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Style w:val="727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9975" cy="106997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7952559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0240" cy="1070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4.25pt;height:84.25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52140" cy="1274445"/>
                      <wp:effectExtent l="0" t="0" r="0" b="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2208366" name="Рисунок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52138" cy="127444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48.20pt;height:100.35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Arial Unicode MS" w:cs="Times New Roman"/>
                <w:b/>
                <w:color w:val="ff0000"/>
                <w:highlight w:val="none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Arial Unicode MS" w:cs="Times New Roman"/>
                <w:b/>
                <w:bCs/>
                <w:color w:val="ff0000"/>
                <w:highlight w:val="none"/>
              </w:rPr>
            </w:pPr>
            <w:r>
              <w:rPr>
                <w:rFonts w:ascii="Times New Roman" w:hAnsi="Times New Roman" w:eastAsia="Arial Unicode MS" w:cs="Times New Roman"/>
                <w:b/>
                <w:color w:val="ff0000"/>
              </w:rPr>
              <w:t xml:space="preserve">ПРАВИТЕЛЬСТВО НОВОСИБИРСКОЙ ОБЛАСТИ</w:t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  <w:highlight w:val="none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  <w:highlight w:val="none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f0000"/>
                <w:sz w:val="28"/>
                <w:szCs w:val="28"/>
              </w:rPr>
              <w:t xml:space="preserve">Министерство региональной политики </w:t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b/>
                <w:color w:val="ff0000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64795" cy="1052168"/>
                      <wp:effectExtent l="0" t="0" r="0" b="0"/>
                      <wp:docPr id="3" name="Picture 2" descr="https://upload.wikimedia.org/wikipedia/commons/thumb/7/73/Coat_of_arms_of_Novosibirsk_oblast.svg/1200px-Coat_of_arms_of_Novosibirsk_oblast.sv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133857" name="Picture 2" descr="https://upload.wikimedia.org/wikipedia/commons/thumb/7/73/Coat_of_arms_of_Novosibirsk_oblast.svg/1200px-Coat_of_arms_of_Novosibirsk_oblast.svg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64794" cy="105216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68.09pt;height:82.85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afterAutospacing="0" w:line="283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Обзор основных событий в стране и мире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afterAutospacing="0" w:line="283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 25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по 31 августа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2025 года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</w:p>
          <w:p>
            <w:pPr>
              <w:jc w:val="both"/>
              <w:spacing w:after="0" w:afterAutospacing="0"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afterAutospacing="0" w:line="283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Новосибирск, 2025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r>
          </w:p>
        </w:tc>
      </w:tr>
    </w:tbl>
    <w:p>
      <w:pPr>
        <w:pStyle w:val="855"/>
        <w:jc w:val="center"/>
        <w:spacing w:before="0" w:beforeAutospacing="0" w:after="0" w:afterAutospacing="0" w:line="283" w:lineRule="atLeast"/>
        <w:shd w:val="clear" w:color="auto" w:fill="ffffff"/>
        <w:rPr>
          <w:color w:val="ff0000"/>
          <w:spacing w:val="-1"/>
          <w:sz w:val="28"/>
          <w:szCs w:val="28"/>
          <w:highlight w:val="none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t xml:space="preserve">Основные события в мире:</w:t>
      </w: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Вячеслава Володина принял Си Цзиньпин.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26 августа Председателя Государственной Думы Вячеслава Володина принял председатель КНР Си Цзиньпин.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Володин передал руководителю КНР теплые слова приветствия и добрые пожелания от президента России Владимира Путина.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Также председатель Госдумы проинформировал о прошедшем сегодня в Пекине десятом заседании Межпарламентской комиссии по сотрудничеству Федерального Собрания РФ и Всекитайского собрания народных представителей.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Володин во главе парламентской делегации РФ находится в Китайской Народной Республике с официальным визитом. Ранее Володин встретился с председателем Постоянного комитета Всекитайского собрания народных представителей Чжао Лэцзи.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Сейм Литвы утвердил Ингу Ругинене на посту премьер-министра.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Сейм Литвы утвердил назначение социал-демократа, министра социальной защиты и труда Инги Ругинене на пост премьер-министра. 78 членов Сейма проголосовали «за», 35 - «против», 14 воздержались.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«Моя самая большая мечта - снова встать перед вами по окончании моего срока полномочий и сказать, что вместе мы смогли проделать очень-очень важную работу. Я полна решимости и буду работать со всеми», - сказала Ругинене перед голосованием.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Говоря о дальнейших решениях, она заявила, что будет искать компромиссы.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«Компромисс - это устойчивое решение», - считает политик.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Она пообещала поддерживать хорошие отношения с Польшей и совершить свои первые зарубежные визиты в эту соседнюю страну и на Украину, а также нормализовать отношения с Китаем.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Ругинене вступит в должность после подписания президентом декрета о назначении её премьер-министром и даст присягу в Сейме вместе с новым кабинетом министров.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44-летняя Ругинене пришла в политику осенью 2024 года, вступив в Литовскую социал-демократическую партию и участвуя в ее рядах в выборах в Сейм. После победы партии на выборах Ругинене получила портфель министра социальной защиты и труда.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 того, как стать политиком, она занимала пост председателя Литовской конфедерации профсоюзов.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 Ругинене несколько высших образований: в 2005 году она получила степень магистра общественного здравоохранения в Вильнюсском университете, в 2015 году - степень бакалавра по лесному хозяйству в Каунасском колледже лесной и экологической инженерии, а в 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22 году - степень магистра трудового права в Университете Миколаса Рёмериса.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Новому премьеру предстоит не позднее чем в течение 15 дней представить парламенту новый состав кабмина и согласованную с президентом программу правительства. Программа также должна быть утверждена голосованием.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Правительство будет сформировано тремя фракциями Сейма - Литовской социал-демократической партией, партии «Заря Нямунаса» и Литовским союзом «крестьян», «зелёных» и христианских семей, которые в понедельник подписали соглашение о правящей коалиции.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Правительство Гинтаутаса Палуцкаса 4 августа </w:t>
      </w:r>
      <w:hyperlink r:id="rId18" w:tooltip="https://www.interfax.ru/world/1039532?utm_source=interlink&amp;utm_medium=1044090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приняло решение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о своей отставке. Палуцкас, занимавший премьерскую должность с декабря 2024 года, </w:t>
      </w:r>
      <w:hyperlink r:id="rId19" w:tooltip="https://www.interfax.ru/world/1038983?utm_source=interlink&amp;utm_medium=1044090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решил оставить свой пост 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после того, как правоохранительные органы начали два досудебных расследования в отношении его бизнеса, а также в связи с растущей критикой в его адрес. Конституция Литвы предусматривает, что отставка премьера должна сопровождаться отставкой всего кабинета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министров. Члены кабмина продолжают работать на временной основе, вместо Палуцкаса правительство сейчас возглавляет министр финансов Римантас Шаджюс.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4"/>
        <w:ind w:left="0" w:right="0" w:firstLine="0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В праздновании в Китае победы во Второй мировой войне примут участие 26 зарубежных лидеров.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праздничных мероприятиях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 сентября 2025 года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в Китае по случаю 80-летия победы в Войне сопротивления китайского народа японским захватчикам и Второй мировой войне примут участие лидеры 26 стран мира, заявил помощник министра иностранных дел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КНР Хун Лэй.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Иностранные СМИ, комментируя данное сообщение, отмечают, что в праздничных мероприятиях запланировано участие президента РФ Владимира Путина и лидера КНДР Ким Чен Ына, президент США Дональд Трамп в списке не значится.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В Германии создают Совет национальной безопасности.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Правительство Германии решило создать Совет национальной безопасности, говорится в пресс-релизе кабинета министров.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«Кабинет министров решил создать Совет национальной безопасности под председательством канцлера. Это позволит более эффективно аккумулировать и использовать опыт и знания в сфере обеспечения безопасности», - считают чиновники.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Новый орган власти сможет стать связующим звеном между различными государственными ведомствами, объединить их опыт в обеспечении внешней и внутренней, экономической и информационной безопасности.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Совет будет выполнять три основных задачи: принимать решения в сфере обеспечения нацбезопасности; уделять внимание не только нынешним событиям, но и осуществлять среднесрочное и долгосрочное планирование и разрабатывать варианты действий; гарантировать «ус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тойчивость» Германии в том числе посредством проведения учений по отработке навыков реагирования на кризисные ситуации.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В состав Совета, в частности, войдут главы Минобороны, МИД, МВД, министерств экономики и энергетики, юстиции. В случае необходимости к работе Совета планируется привлекать представителей федеральных земель Германии, ЕС, НАТО и других международных организа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ций, спецслужб и служб безопасности, аналитических центров и научных кругов.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5"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rPr>
          <w:rFonts w:eastAsia="Times New Roman" w:cs="Times New Roman"/>
          <w:color w:val="ff0000"/>
          <w:spacing w:val="-1"/>
          <w:sz w:val="28"/>
          <w:szCs w:val="28"/>
          <w:highlight w:val="none"/>
          <w:u w:val="single"/>
        </w:rPr>
      </w:pPr>
      <w:r>
        <w:rPr>
          <w:rFonts w:eastAsia="Times New Roman" w:cs="Times New Roman"/>
          <w:bCs w:val="0"/>
          <w:color w:val="ff0000"/>
          <w:spacing w:val="-1"/>
          <w:sz w:val="28"/>
          <w:szCs w:val="28"/>
          <w:u w:val="single"/>
        </w:rPr>
        <w:t xml:space="preserve">Основные события в стране:</w:t>
      </w:r>
      <w:r>
        <w:rPr>
          <w:rFonts w:eastAsia="Times New Roman" w:cs="Times New Roman"/>
          <w:color w:val="ff0000"/>
          <w:spacing w:val="-1"/>
          <w:sz w:val="28"/>
          <w:szCs w:val="28"/>
          <w:highlight w:val="none"/>
          <w:u w:val="single"/>
        </w:rPr>
      </w:r>
      <w:r>
        <w:rPr>
          <w:rFonts w:eastAsia="Times New Roman" w:cs="Times New Roman"/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В Думу внесен законопроект о расширении перечня лиц, признаваемых ветеранами СВО.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Предлагается включить в перечень членов штурмовых подразделений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Правительство РФ внесло в Госдуму законопроект, расширяющий перечень лиц, которых могут признавать ветеранами СВО, предлагается включить в него участников штурмовых подразделений, служивших с осени 2022 г. по осень 2023 г.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пояснительной записке, </w:t>
      </w:r>
      <w:hyperlink r:id="rId20" w:tooltip="https://sozd.duma.gov.ru/bill/1005209-8" w:history="1">
        <w:r>
          <w:rPr>
            <w:rStyle w:val="887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опубликованной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в базе данных Госдумы, говорится, что законопроект подготовлен во исполнение поручения президента РФ «по вопросу отнесения к ветеранам боевых действий всех категорий лиц, принимавших участие в боевых действиях в ходе специальной военной операции (далее -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СВО)».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ней отмечается, что ветеранами в настоящее время не могут признаваться граждане, «принимавшие участие в СВО в составе штурмовых подразделений на основании соглашений (иных правоотношений), заключенных на определенный срок с Минобороны России в период с 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октября 2022 г. до 1 сентября 2023 г.».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тот период, поясняется в записке, граждане заключали соглашения о пребывании в специальных формированиях Минобороны России, а с 1 сентября 2023 года по новому законодательству контракты о прохождении военной службы заключались уже с Вооруженными силами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Таким образом, согласно внесенному законопроекту 1005209-8, на статус ветерана боевых действий сможет претендовать и эта категория граждан.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Правительство подготовило поправки о соцгарантиях для добровольных участников СВО.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Правительство подготовило поправки в законодательство, позволяющие добровольцам, заключившим контракт с Минобороны в период с октября 2022 года по сентябрь 2023 года, получить статус ветерана или инвалида боевых действий,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сообщил на совещании премьер-министр Михаил Мишустин.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«Правительством подготовлены корректировки в федеральное законодательство, чтобы ребятам, которые заключили соглашение с министерством обороны с октября 2022 до сентября 2023 года также были предоставлены соответствующие социальные гарантии. Каждый из них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получает возможность оформить статус ветерана или инвалида боевых действий и, соответственно, приобрести все положенные им преимущества», - сказал он.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Премьер отметил, что на следующей неделе Госдума возвращается с летних каникул, и выразил надежду, что депутаты оперативно примут, а сенаторы затем одобрят соответствующие поправки.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Еще девяти регионам России спишут задолженность по бюджетным кредитам.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Правительство спишет часть задолженности по бюджетным кредитам еще девяти регионам, сообщил на заседании премьер-министр Михаил Мишустин.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«По поручению президента действует специальный механизм, который, напомню, позволяет списывать две трети задолженности по бюджетным кредитам тем территориям, которые занимались модернизацией инфраструктуры и финансировали ряд других важных задач. Примем 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кие меры в отношении займов еще девяти субъектов на общую сумму около 25,5 млрд рублей. Это Астраханская, Костромская, Пензенская, Саратовская, Томская области, Республики Башкортостан, Удмуртия, Ингушетия и Хакасия», - сказал он.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его словам, ранее эти регионы направляли средства на реализацию национальных проектов, на развитие опорных населенных пунктов, а также на совершенствование жилищно-коммунального хозяйства, обновление городского транспорта, переселение граждан из аварийн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ого жилья.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Правительство </w:t>
      </w:r>
      <w:hyperlink r:id="rId21" w:tooltip="https://www.interfax.ru/russia/1006654?utm_source=interlink&amp;utm_medium=1044497" w:history="1">
        <w:r>
          <w:rPr>
            <w:rStyle w:val="887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утвердило правила списания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задолженности по бюджетным кредитам и перечень направлений расходования высвобождаемых средств в феврале 2025 года по поручению президента. В июле Мишустин подписал распоряжение о списании заложенности 25 регионам на общую сумму 42,7 млрд рублей.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Иностранцы с 2026 года будут сдавать экзамен по русскому языку за компьютером.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Результаты экзамена можно будет узнать за 10 секунд, сертификаты получить в день аттестации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Экзамен по русскому языку как иностранному, истории России и основам законодательства РФ для иностранных граждан и лиц без гражданства с 1 января 2026 года будут проводить только в компьютерной форме при помощи разработанн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ого в РФ программного комплекса (ПК) «ЭкзаМ», сообщили в Рособрнадзоре.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«С 1 января 2026 года экзамен по русскому языку как иностранному, истории России и основам законодательства РФ для иностранных граждан и лиц без гражданства будет проводиться исключительно в компьютерной форме», - говорится в сообщении, размещенном в телег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рам-канале ведомства.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нем отмечается, что федеральный центр тестирования разработал программный комплекс «ЭкзаМ», который полностью автоматизирует процесс проведения экзаменов. «Он будет полезен для организаций, включенных в перечень государственных учреждений, проводящих экз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амен для иностранных граждан», - пояснили в Рособрнадзоре.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частности, в ПК «ЭкзаМ» можно пройти все этапы - от регистрации и видеоидентификации участников до проведения инструктажа, выполнения заданий, расчета результатов и учёта и выдачи сертификатов. Результаты участники узнают за 10 секунд, а сертификаты успе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шно сдавшим экзамен формируются и выдаются в тот же день.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Рособрнадзоре уточнили, что программный комплекс работает на любом типе компьютерного оборудования и обеспечивает мониторинг экзаменационных сессий, регистраций, формирования отчетов и управления доступом в режиме реального времени.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«Использование ПК «ЭкзаМ» снижает нагрузку на персонал, повышает прозрачность экзаменационной процедуры и гарантирует защиту персональных данных. ПК «ЭкзаМ» включен в реестр российского программного обеспечения и соответствует требованиям ФСТЭК России (Фед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еральной службы по техническому и экспортному контролю) и ФСБ России», - добавили в ведомстве.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54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1 сентября запустят приложение, которое может выявить местоположение мигранта.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Москве с 1 сентября начнет работать программа для мигрантов, аналогичная системе «Социальный мониторинг», работавшей во время пандемии коронавируса, когда заболевшие передавали данные о своем местоположении, с помощью не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 можно будет узнавать местонахождение мигранта, сообщил мэр Москвы Сергей Собянин.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«Более того, 1 сентября вводим еще одну систему по аналогии с системой социального регистра времен ковида, где нужно было отправлять фотографии своего местонахождения через приложение. Аналогичная программа вводится для мигрантов, мы будем знать его местон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ахождение», - сказал Собянин.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Он отметил, что правительство Москвы получило разрешение на проведение «целого ряда экспериментов на территории московского региона» для контроля мигрантов. Мэр напомнил, что во всех аэропортах введен биометрический контроль мигрантов. Также в Москве вводи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тся электронная карта мигранта, «в которую будут занесены все данные о мигранте». «Через QR-код полицейский может узнать о нем все - когда он приехал, на какой период, где устроен, есть ли миграционные нарушения или нет. Если красным горит нарушение, полиц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ейский должен его задержать. Если зеленым, вопросов нет», - уточнил мэр.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Говоря о борьбе с трудовыми мигрантами, мэр отметил, что «экономически борьба с трудовой миграцией, особенно в условиях СВО, очень плохая история». По словам Собянина, сегодня в стране работодатели не могут найти около 5 миллионов работников. «Сегодня изгн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ать мигрантов можно, но это приведет к серьезным экономическим последствиям», - добавил мэр.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Также Собянин сообщил, что «за последние 10 лет у нас практически на треть уменьшились все виды преступлений мигрантов против личности».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contextualSpacing w:val="0"/>
        <w:jc w:val="center"/>
        <w:spacing w:before="0" w:beforeAutospacing="0" w:after="0" w:afterAutospacing="0" w:line="283" w:lineRule="atLeast"/>
        <w:shd w:val="clear" w:color="auto" w:fill="ffffff"/>
        <w:rPr>
          <w:color w:val="ff0000"/>
          <w:spacing w:val="-1"/>
          <w:sz w:val="28"/>
          <w:szCs w:val="28"/>
          <w:highlight w:val="none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t xml:space="preserve">Основные события в Сибирском федеральном округе:</w:t>
      </w: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color w:val="ff0000"/>
          <w:spacing w:val="-1"/>
          <w:sz w:val="28"/>
          <w:szCs w:val="28"/>
          <w:highlight w:val="none"/>
          <w:u w:val="single"/>
        </w:rPr>
      </w:r>
    </w:p>
    <w:p>
      <w:pPr>
        <w:ind w:left="0" w:right="0" w:firstLine="709"/>
        <w:jc w:val="center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ff0000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  <w:t xml:space="preserve">Министром транспорта Кузбасса назначен начальник кемеровского Управления единого заказчика транспортных услуг.</w:t>
      </w:r>
      <w:r>
        <w:rPr>
          <w:b w:val="0"/>
          <w:bCs w:val="0"/>
          <w:color w:val="ff0000"/>
          <w:u w:val="none"/>
        </w:rPr>
      </w:r>
      <w:r>
        <w:rPr>
          <w:b w:val="0"/>
          <w:bCs w:val="0"/>
          <w:color w:val="ff0000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Глава «Управления единого заказчика транспортных услуг» города Кемерово Константин Лопатенко назначен новым министром транспорта Кузбасса, сообщает в понедельник пресс-служба администрации правительства Кузбасса.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«На должность министра транспорта Кузбасса назначен Константин Андреевич Лопатенко», - говорится в сообщении.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Отмечается, что в сфере транспорта Лопатенко отработал более восьми лет.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Бывший министр транспорта Кузбасса Сергей Рубан покинул пост 1 июля 2025 года по собственному желанию, он занимал эту должность с 2020 года.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pStyle w:val="854"/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Жилищные гарантии для участников СВО намерены усилить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</w:p>
    <w:p>
      <w:pPr>
        <w:pStyle w:val="854"/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в Красноярском крае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4"/>
        <w:ind w:left="0" w:right="0" w:firstLine="709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Прокуратура Красноярского края внесла в Законодательное собрание региона законопроект, направленный на защиту жилищных прав участников СВО и затрагивающий порядок признания граждан малоимущими при постановке на учет для 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олучения жилья, сообщает пресс-служба парламента.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4"/>
        <w:ind w:left="0" w:right="0" w:firstLine="709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 данным пресс-службы, сегодня участникам СВО и их семьям предоставляется около 40 мер социальной поддержки, включая единовременные и ежемесячные выплаты. Однако эти доходы, связанные непосредственно с участием в боевых действиях, ранее не учитывались при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определении статуса малоимущего. Это создавало риски для граждан: даже незначительное превышение порога дохода могло привести к снятию с учета.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4"/>
        <w:ind w:left="0" w:right="0" w:firstLine="709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Законопроект предлагает не учитывать при расчете дохода все выплаты, связанные с участием в СВО, и исключить из расчета стоимости имущества земельные участки, предоставленные участникам СВО и их семьям бесплатно. Такие меры позволят сохранить за этими кате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гориями граждан право на постановку на учет в качестве нуждающихся в жилье и на сохранение места в льготной очереди», - говорится в сообщении.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4"/>
        <w:ind w:left="0" w:right="0" w:firstLine="709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Со ссылкой на спикера краевого парламента Алексея Додатко отмечается, что данная инициатива является частью программы комплексной поддержки участников СВО и их семей в РФ и в Красноярском крае в частности.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center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u w:val="none"/>
        </w:rPr>
        <w:t xml:space="preserve">Число безработных в Иркутской области за год снизилось на 30%.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Число зарегистрированных безработных в Иркутской области по состоянию на 1 июля 2025 года составляло 4,3 тыс. человек, что на 30% меньше, чем год назад, сообщает Иркутскстат.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Уровень зарегистрированной безработицы составляет 0,4%.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Более четверти работающих трудятся в обрабатывающих производствах и сфере образования.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аибольший прирост численности работающего населения за первое полугодие 2025 года по сравнению с аналогичным периодом 2024 года зафиксирован в сфере информации и связи - на 4,9%, в гостиничном и ресторанном бизнесе - на 3,6%. При этом значительное сокращен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ие числа занятых отмечено в строительстве (на 15,9%) и в финансово-страховой деятельности (на 5,7%).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а крупных и средних предприятиях региона количество выбывших работников превысило число принятых на 4 тыс. человек. Наиболее интенсивное движение кадров наблюдалось в гостиничном бизнесе и общественном питании (доля принятых - 22%, выбывших - 20%). В сфере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госуправления и образования кадровые потери не превышают 4%.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а конец июня 2025 года работодатели заявили о 35,5 тыс. вакансий (5,8% от общего числа рабочих мест). Наибольшая потребность в кадрах отмечается в сфере административной деятельности, госуправления, обеспечения военной безопасности и соцобеспечения, где ур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овень вакантности достигает 10-12%.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u w:val="none"/>
        </w:rPr>
        <w:t xml:space="preserve">Омская область получит 1,5 млрд руб. на модернизацию системы ЖКХ.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</w:pPr>
      <w:r>
        <w:rPr>
          <w:b w:val="0"/>
          <w:bCs w:val="0"/>
          <w:color w:val="auto"/>
          <w:u w:val="none"/>
        </w:rPr>
      </w:r>
      <w:r/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Правительство РФ выделило Омской области более 1,5 млрд рублей на обновление системы ЖКХ, сообщил губернатор региона Виталий Хоценко.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«Омская область получила на 2025-2027 гг более 1,5 млрд рублей на модернизацию системы ЖКХ. Нашу заявку сегодня поддержал заместитель председателя правительства РФ Марат Шакирзянович Хуснуллин в рамках заседания правительственной комиссии по региональному 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азвитию РФ», - написал глава региона в своем телеграм-канале.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По его словам, средства будут направлены на строительство, реконструкцию и капитальный ремонт 25 объектов тепло- и водоснабжения.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В числе ключевых мероприятий: капитальный ремонт на 14 аварийных участках магистральных водопроводов общей протяженностью более 35 км, капремонт оборудования на четырех насосных станциях Любино-Исилькульского водопровода, проектирование и реконструкция насо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сной станции второго подъема станции очистки воды в селе Троицкое Омского района (где до 2030 года планируется возвести более 250 тыс. кв. м жилья), проектирование и строительство насосной станции в деревне Мирная Долина Азовского района, проектирование и 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троительство реагентного корпуса станции очистки воды Таврического группового водопровода в деревне Копейкино.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Хоценко добавил, что реализация этих проектов повысит надежность водоснабжения для 240 тыс. человек в 13 районах области, улучшит качество теплоснабжения для более 31 тыс. человек в Омске, а также снизит аварийность на теплосетях и сетях водоснабжения.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3"/>
        <w:ind w:left="0" w:right="0" w:firstLine="709"/>
        <w:jc w:val="center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u w:val="single"/>
        </w:rPr>
        <w:t xml:space="preserve">Основные события в Новосибирской области: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54"/>
        <w:ind w:left="0" w:right="0" w:firstLine="709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Андрей Травников накануне Дня знаний вручил ключи от автомобилей многодетным семьям.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</w:p>
    <w:p>
      <w:pPr>
        <w:pStyle w:val="854"/>
        <w:ind w:left="0" w:right="0" w:firstLine="709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Губернатор Андрей Травников принял участие в торжественной церемонии передачи автомобильного транспорта многодетным семьям, воспитывающим семь и более детей.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Семиместные отечественные автомобили «Лада Ларгус» переданы 27 многодетным семьям из 18 муниципальных районов, муниципальных и городских округов Новосибирской области. Были представлены семьи, в которых воспитываются от семи до 15 детей.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Приветствуя учас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тников мероприятия, Андрей Травников напомнил, что такая мера поддержки – предоставление автомобилей семьям, где воспитываются семь и более детей – в Новосибирской области действует уже не первый год: «За это время уже почти 250 семей стали счастливыми обл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адателями машин. В последние годы мы приобретаем «Ларгусы» АвтоВАЗа, в которых как раз семь мест. Впереди работы ничуть не меньше, примерно такое же количество семей ждут своей очереди. Сегодняшняя церемония отличается тем, что в этом году все закупочные 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роцедуры были сокращены, и у нас есть возможность вручить 27 автомобилей накануне начала нового учебного года. Я думаю, что с первого сентября они будут в ваших семьях очень востребованы. Желаю, чтобы автомобили не простаивали, не ломались и использовались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максимально активно для того, чтобы ваши семьи получали новые возможности для развития, для радости, для настроения», – поздравил собравшихся глава региона.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Мероприятие состоялось на площадке перед зданием Государственного концертного зала им. А.М. Каца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Традиция вручать машины многодетным семьям, в которых воспитываются семь и более детей, появилась по инициативе общественных организаций при поддержке Губернатора и Правительства Новосибирской области в 2012 году.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Сегодня из 43890 многодетных семей,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состоящих на учёте в органах социальной защиты населения Новосибирской области, в 497 семьях воспитываются семь и более детей. За эти годы многодетным семьям передавались машины марок «Лада Ларгус», «Лада Калина», «Лада Гранта Куб».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Кроме этого, в 2024 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оду в рамках традиционной ежегодной церемонии автомобильный транспорт был вручен 5 многодетным семьям, принявшим на воспитание детей из Луганской Народной Республики.</w:t>
      </w:r>
      <w:r>
        <w:rPr>
          <w:color w:val="auto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4"/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Губернатор Андрей Травников призвал государственных и муниципальных служащих перечислить часть заработка на нужды СВО.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 инициативой по сбору денежных средств на оперативном совещании в Правительстве региона выступил заместитель председателя президиума Совета муниципальных образований Новосибирской области по развитию опорных населённых пунктов, глава Убинского района Олег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Конюк.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Андрей Травников с готовностью поддержал предложение Совета.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Собранные средства будут направлены для помощи полкам, где служат наши земляки. Речь идёт о следующих подразделениях: 1435, 1436, 1437, 1438, 1452-й полки, а также 89-й танковый полк. «Несмотря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 большую помощь, которую мы централизованно оказываем, конечно, вклад каждого из нас тоже важен, – подчеркнул Андрей Травников. – В составе названных полков, кроме новосибирцев, есть представители и других сибирских регионов, но мы все эти воинские форм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ирования считаем своими и все эти годы их сопровождаем. Думаю, что помощь, которую мы сможем дополнительно оказать, будет очень полезна и важна».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Напомним, ранее по инициативе женского совета 24-й отдельной гвардейской бригады специального назначения был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собрано более 20 млн рублей – на эти средства было приобретено 65 беспилотников, современные средства связи, антидроновые накидки и другое необходимое бойцам оборудование.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Полное наименование: Новосибирская областная Общественная организация «Социально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 партнёрство»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Сокращенное название: НОООСП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ИНН 5407066212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КПП 540701001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Номер счёта 40703810344050000316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СИБИРСКИЙ БАНК ПАО СБЕРБАНК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БИК 045004641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Корр. счёт банка 30101810500000000641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Назначение платежа: Благотворительное пожертвование СВО</w:t>
      </w:r>
      <w: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center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ff0000"/>
          <w:u w:val="none"/>
        </w:rPr>
      </w:pP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  <w:u w:val="none"/>
        </w:rPr>
        <w:t xml:space="preserve">Форум «Технопром-2025» прошел в Новосибирске.</w:t>
      </w:r>
      <w:r>
        <w:rPr>
          <w:b w:val="0"/>
          <w:bCs w:val="0"/>
          <w:color w:val="ff0000"/>
          <w:u w:val="none"/>
        </w:rPr>
      </w:r>
      <w:r>
        <w:rPr>
          <w:b w:val="0"/>
          <w:bCs w:val="0"/>
          <w:color w:val="ff0000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XII Международный форум технологического развития «Технопром-2025» начал работу в среду в Новосибирске.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Участников XII Международного форума «Технопром» ждал ряд отраслевых, тематических треков и мероприятий-спутников.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Форум проходил до 29 августа включительно.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«Технопром-2025» традиционно стал главной площадкой для обсуждения перспектив технологического лидерства страны, кадрового обеспечения приоритетных отраслей, увеличения инвестиций в сферу науки со стороны государства и бизнеса, а также вовлечения талантли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вой молодежи в научную, научно-технологическую и инновационную деятельность.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Основное мероприятие цифрового трека форума - конференция «Отечественный софт: путь к технологическому лидерству» прошла 27-29 августа, «I Евразийский экспортный форум: новые стратегии партнерства» состоялся 27-29 августа.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В числе ключевых мероприятий-спутников «Технопрома-2025» - второй Фестиваль науки и искусства «ТехноАрт», который прошел с 29 по 31 августа в Новосибирске.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u w:val="none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b w:val="0"/>
          <w:bCs w:val="0"/>
          <w:color w:val="auto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Организаторы форума - правительство РФ, правительство Новосибирской области, Сибирское отделение РАН, Новосибирский государственный университет.</w:t>
      </w:r>
      <w:r>
        <w:rPr>
          <w:b w:val="0"/>
          <w:bCs w:val="0"/>
          <w:color w:val="auto"/>
          <w:u w:val="none"/>
        </w:rPr>
      </w:r>
      <w:r>
        <w:rPr>
          <w:b w:val="0"/>
          <w:bCs w:val="0"/>
          <w:color w:val="auto"/>
          <w:highlight w:val="none"/>
          <w:u w:val="none"/>
        </w:rPr>
      </w:r>
    </w:p>
    <w:p>
      <w:pPr>
        <w:pStyle w:val="854"/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Андрей Травников наградил на Технопроме победителей регионального этапа Национальный Премии «Человек Труда».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 достигнутые успехи в трудовой деятельности пять человек и пять коллективов удостоены Благодарственных писем Губернатора Новосибирской области.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Губернатор Андрей Травников и депутат Государственной Думы ФС РФ, координатор Федерального проекта «Выбирай своё» Всероссийской политической партии «Единая Россия» Сергей Морозов приняли участие в торжественной церемонии запуска Всероссийского общественног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движения «Человек труда» и подведения итогов регионального этапа Национальный Премии «Человек Труда» в Новосибирской области.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Обращаясь к награждаемым, Сергей Морозов отметил: «У нас было такое, что перестали обращать внимание на лидеров производств, 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 людей, которые награждены высокими советскими и российскими государственными наградами. Советуясь с передовыми губернаторами, такими, как Андрей Александрович Травников, мы пришли к пониманию, что надо вернуть уважение к человеку труда в нашу практическу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ю деятельность. Сегодняшний старт движения – это возвращение нашей с вами великой страны к своим истокам. А исток, как в Конституции прописано – это народ, который любит трудиться, изобретать, воплощать различные идеи и мечты в конкретные продукты. К сегод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няшнему мероприятию приковано внимание всех 89 субъектов Российской Федерации. Совсем недавно руководители новых территорий России на встрече со мной спрашивали: где, у кого мы можем поучиться уважительному отношению к труженикам, про которое говорит Прези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дент нашей страны? Все руководители получили один и тот же ответ и от меня, и от моих коллег – у Новосибирской области».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Андрей Травников также подчеркнул: «В нашем регионе реализуется масса мероприятий, популяризирующих трудовые профессии. Наша задача –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уделить внимание каждой отрасли, каждому предприятию. Отдельный предмет для передачи нашего опыта – это проект «Герои труда», который стартовал в прошлом году. Более трёх тысяч публикаций было посвящено в наших СМИ труженикам разных предприятий, отраслей,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сфер. В этом году, с учётом того, что в проект включились практически все не только государственные, но и негосударственные средства массовой информации, каждый день выходит по 10 уникальных сюжетов. Мы так много за последние десятилетия задолжали нашим 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руженикам, что большого количества мероприятий по этой теме быть не может. И, конечно, Новосибирская область с большим удовольствием включилась в инициированный партией федеральный проект. Спасибо партии, Сергею Ивановичу Морозову за то, что вовлекли нас,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мы с удовольствием в нём будем участвовать, будем стараться привнести свои идеи в то, чтобы отмечать достойных людей нашим вниманием, уважением и наградами».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Премию «Человек труда» учредили федеральный проект «Единой России» «Выбирай своё» и Ассоциация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азработчиков, изготовителей и поставщиков средств индивидуальной защиты с целью укрепления престижа рабочих профессий и популяризации выдающихся трудовых достижений в различных регионах Российской Федерации. В Новосибирской области этап премии проводится 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ри поддержке Правительства региона, министерства промышленности, торговли и развития предпринимательства.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Премия будет присуждаться наиболее выдающимся представителям реального сектора экономики по номинациям: «Технологический лидер», «Лучший наставник»,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«Молодой специалист», «Семейные трудовые династии», «Совет ветеранов», «Трудовое патриотическое воспитание».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Церемония награждения победителей регионального этапа Национальной премии «Человек труда» состоялась в рамках XII Международного форума технолог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ического развития «Технопром-2025».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Награждение лауреатов Национальной премии состоится на площадке 29-й международной специализированной выставки-форума «Безопасность и охрана труда», которая пройдёт в Москве с 11 по 14 ноября 2025 года. Лауреаты премии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будут награждены ценными призами и памятными знаками отличия.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jc w:val="center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u w:val="none"/>
        </w:rPr>
        <w:t xml:space="preserve">Назначен прокурор Новосибирска.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 Прокурором Новосибирска назначен Олег Желдак, ранее занимавший должность начальника одного из отделов облпрокуратуры, сообщает пресс-служба надзорного ведомства региона.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«Приказом Генеральной прокуратуры РФ от 25.08.2025 на должность прокурора города Новосибирска назначен Олег Желдак», - говорится в сообщении.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Отмечается, что при его участии были восстановлены права более 10 тыс. обманутых дольщиков региона, число проблемных жилых объектов с 2022 года сокращено со 109 до двух, определен механизм завершения строительства этих домов. Также была скорректирована град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остроительная политика регионального центра, обеспечено участие застройщиков в создании объектов социальной инфраструктуры путем реализации механизма комплексного развития территорий и заключения соглашений с застройщиками.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Желдак исполнял обязанности прокурора города с весны текущего года после отставки городского прокурора Романа Сивака.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53"/>
        <w:ind w:left="0" w:right="0" w:firstLine="709"/>
        <w:jc w:val="center"/>
        <w:spacing w:before="0" w:after="0" w:line="283" w:lineRule="atLeast"/>
        <w:tabs>
          <w:tab w:val="clear" w:pos="708" w:leader="none"/>
          <w:tab w:val="left" w:pos="2975" w:leader="none"/>
        </w:tabs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Календарь знаменательных дат с 1 по 7 сентября: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  <w:t xml:space="preserve">1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знаний.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auto"/>
          <w:spacing w:val="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1 сентября, в первый день нового учебного года, в России отмечается День знаний. В этот день в школах проходят торжественные линейки, классные часы, уроки знаний, мира, безопасности, мужества. Традиция отмечать наступление нового учебного года пришла в Рос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сию из Византии в XV веке. При этом, единое начало учебного года было установлено только 3 сентября 1935 года, а официально День знаний был учрежден 1 октября 1980 года.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нефтяника.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Нефтяная и газовая промышленность играют важнейшую роль в экономике многих стран. Ежегодно в первое воскресенье сентября отмечают День работников нефтяной, газовой и топливной промышленности, отдавая дань уважения профессионалам, чья работа связана с добыч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ей, транспортировкой и переработкой углеводородов. Этот праздник объединяет людей самых различных специальностей: от геологов, исследующих недра земли, до технологов, разрабатывающих современные процессы переработки нефти и газа. Учрежденный еще в советску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ю эпоху 1 октября 1980 года, День нефтяника по-прежнему сохраняет свою актуальность, признавая заслуги тех, кто ежедневно вносит вклад в развитие нефтяной и газовой отрасли.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  <w:t xml:space="preserve">2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российской гвардии.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2 сентября в Вооруженных Силах Российской Федерации отмечается День российской гвардии. Этот памятный день был установлен в 2000 году указом Президента России Владимира Путина (Указ Президента РФ № 2032 от 22 декабря 2000 года) в связи с 300-летним юбилеем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 российской гвардии. Целью учреждения праздника было возрождение и развитие отечественных воинских традиций, а также повышение престижа военной службы.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История российской гвардии берет свое начало в начале царствования Петра Первого, когда из «потешных войск» были сформированы Преображенский и Семеновский полки, официально получившие статус «гвардейских» в 1700 году. Тогда гвардия являлась отборной и прив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илегированной частью войск, отличающейся высоким уровнем подготовки и лучшей экипировкой.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образования патрульно-постовой службы полиции МВД России.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Свой праздник сотрудники патрульно-постовой службы органов внутренних дел Российской Федерации отмечают 2 сентября. В этот день, в 1923 году, Центральное административное управление НКВД опубликовало «Инструкцию постовому милиционеру», которая регламентиро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вала общие положения о постовой службе, а также определяла права и обязанности ее работников.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К лету 1926 года подразделения ППС уже действовали в большинстве советских городов, обеспечивая общественный порядок и безопасность граждан. В этот период была введена единая форма одежды для сотрудников ППС и установлен отличительный знак — белый металлич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еский щит с названием участка и постовым номером, что способствовало их узнаваемости и повышению уровня доверия со стороны населения.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3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солидарности в борьбе с терроризмом.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Ежегодно 3 сентября Россия отмечает День солидарности в борьбе с терроризмом. Эта памятная дата установлена в 2005 году федеральным законом «О днях воинской славы России» и связана с трагическими событиями в Беслане (Северная Осетия, 1-3 сентября 2004 года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), когда боевики захватили одну из городских школ. В результате теракта в школе № 1 погибли более трехсот человек, среди которых 186 детей. Этот день стал символом национальной скорби и единения против одной из самых серьезных угроз современного мира.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Сегодня, вспоминая жертв Беслана, Буденновска, захвата театрального центра на Дубровке, взрывов жилых домов в Москве, Буйнакске и Волгодонске, а также сотрудников правоохранительных органов, погибших при выполнении служебного долга, россияне едины в своем 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намерении всеми силами противостоять терроризму, как национальному, так и международному, и не допустить разрастания этого преступного безумия.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4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специалиста по ядерному обеспечению России.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День специалиста по ядерному обеспечению России установлен Указом Президента РФ № 549 от 31 мая 2006 года «Об установлении профессиональных праздников и памятных дней в Вооруженных Силах Российской Федерации» и празднуется ежегодно 4 сентября. Эта дата выб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рана в честь создания в 1947 году Специального отдела при Генеральном штабе ВС СССР, который был ответственен за руководство проведением испытаний ядерного оружия.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Специальный отдел, ныне известный как 12-е Главное управление </w:t>
      </w:r>
      <w:hyperlink r:id="rId22" w:tooltip="https://news.mail.ru/company/ministerstvo_oborony/" w:history="1">
        <w:r>
          <w:rPr>
            <w:rStyle w:val="887"/>
            <w:rFonts w:ascii="Times New Roman" w:hAnsi="Times New Roman" w:eastAsia="Times New Roman" w:cs="Times New Roman"/>
            <w:color w:val="auto"/>
            <w:spacing w:val="1"/>
            <w:sz w:val="28"/>
            <w:szCs w:val="28"/>
            <w:u w:val="none"/>
          </w:rPr>
          <w:t xml:space="preserve">Министерства обороны</w:t>
        </w:r>
      </w:hyperlink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 Российской Федерации, сыграл ключевую роль в реализации советской ядерной программы. Совместные усилия военных и специалистов атомной промышленности позволили создать атомное оружие в кратчайшие сроки.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Одним из важнейших достижений отдела стало создание Семипалатинского ядерного полигона, где 29 августа 1949 года состоялось первое ядерное испытание в СССР, разрушившее монополию США на ядерное оружие.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5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Международный день благотворительности.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Международный день благотворительности установлен резолюцией Генеральной Ассамблеи </w:t>
      </w:r>
      <w:hyperlink r:id="rId23" w:tooltip="https://news.mail.ru/company/oon/" w:history="1">
        <w:r>
          <w:rPr>
            <w:rStyle w:val="887"/>
            <w:rFonts w:ascii="Times New Roman" w:hAnsi="Times New Roman" w:eastAsia="Times New Roman" w:cs="Times New Roman"/>
            <w:color w:val="auto"/>
            <w:spacing w:val="1"/>
            <w:sz w:val="28"/>
            <w:szCs w:val="28"/>
            <w:u w:val="none"/>
          </w:rPr>
          <w:t xml:space="preserve">ООН</w:t>
        </w:r>
      </w:hyperlink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 7 марта 2013 года и отмечается ежегодно 5 сентября. Благотворительность, которая помогает искоренению нищеты во всех странах мира, и выражение солидарности с обездоленными, по мнению ООН, способствуют установлению диалога между людьми разных культур, рели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гий и цивилизаций.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6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Международный день полетов над землей.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6 сентября отмечается необычный праздник - </w:t>
      </w:r>
      <w:hyperlink r:id="rId24" w:tooltip="https://hi-tech.mail.ru/review/114535-vsemirnyj-den-poletov-kak-otprazdnovat-ego-na-zemle/" w:history="1">
        <w:r>
          <w:rPr>
            <w:rStyle w:val="887"/>
            <w:rFonts w:ascii="Times New Roman" w:hAnsi="Times New Roman" w:eastAsia="Times New Roman" w:cs="Times New Roman"/>
            <w:color w:val="auto"/>
            <w:spacing w:val="1"/>
            <w:sz w:val="28"/>
            <w:szCs w:val="28"/>
            <w:u w:val="none"/>
          </w:rPr>
          <w:t xml:space="preserve">Международный день полетов</w:t>
        </w:r>
      </w:hyperlink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 над землей. Дата посвящена первому междугороднему перелету на воздушном шаре естествоиспытателей братьев Монгольфье, которые успешно осуществили рейс из Парижа в Лилль 6 сентября 1783 года.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День полетов над землей касается не только парашютистов, любителей роупджампинга, полетов на воздушном шаре, но и обычных пассажиров самолетов, а также профессионалов своего дела - пилотов, летчиков, космонавтов и стюардов, и просто тех кто любит летать.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7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Международный день чистого воздуха для голубого неба.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7 сентября установлена одна из памятных дат </w:t>
      </w:r>
      <w:hyperlink r:id="rId25" w:tooltip="https://news.mail.ru/company/oon/" w:history="1">
        <w:r>
          <w:rPr>
            <w:rStyle w:val="887"/>
            <w:rFonts w:ascii="Times New Roman" w:hAnsi="Times New Roman" w:eastAsia="Times New Roman" w:cs="Times New Roman"/>
            <w:color w:val="auto"/>
            <w:spacing w:val="1"/>
            <w:sz w:val="28"/>
            <w:szCs w:val="28"/>
            <w:u w:val="none"/>
          </w:rPr>
          <w:t xml:space="preserve">ООН</w:t>
        </w:r>
      </w:hyperlink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, которая носит название Международный день чистого воздуха для голубого неба.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Памятная дата, установленная Резолюцией Генеральной Ассамблеи ООН от 19 декабря 2019 года, призвана обратить внимание всех стран мира на проблему загрязнения воздуха. Ведь выбросы в атмосферу твердых частиц, газов в процессе человеческой деятельности обора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чивается не только глобальными климатическими проблемами, но и напрямую оказывают негативное влияние на здоровье человека.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32"/>
        <w:jc w:val="center"/>
        <w:spacing w:line="283" w:lineRule="atLeast"/>
        <w:shd w:val="clear" w:color="auto" w:fill="auto"/>
        <w:rPr>
          <w:rFonts w:cs="Times New Roman"/>
          <w:b/>
          <w:bCs/>
          <w:color w:val="ff0000"/>
          <w:sz w:val="28"/>
          <w:szCs w:val="28"/>
          <w:highlight w:val="none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День в истории с</w:t>
      </w:r>
      <w:r>
        <w:rPr>
          <w:rFonts w:cs="Times New Roman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1 по 7 сентября</w:t>
      </w:r>
      <w:r>
        <w:rPr>
          <w:rFonts w:cs="Times New Roman"/>
          <w:b/>
          <w:bCs/>
          <w:color w:val="ff0000"/>
          <w:sz w:val="28"/>
          <w:szCs w:val="28"/>
          <w:u w:val="single"/>
        </w:rPr>
        <w:t xml:space="preserve">: </w:t>
      </w:r>
      <w:r>
        <w:rPr>
          <w:rFonts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cs="Times New Roman"/>
          <w:b/>
          <w:bCs/>
          <w:color w:val="ff0000"/>
          <w:sz w:val="28"/>
          <w:szCs w:val="28"/>
          <w:highlight w:val="none"/>
          <w:u w:val="single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  <w:t xml:space="preserve">1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Вторая мировая война.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В этот день 1939 года началась Вторая мировая война. Крупнейшая война в истории человечества, продолжавшаяся с 1 сентября 1939 года по 2 сентября 1945 года, была развязана фашистскими Германией, Италией и милитаристской Японией. В войну было втянуто 61 гос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ударство с населением 1,7 миллиарда человек, военные действия велись на территории 40 государств, а также на морских и океанских театрах. В рядах вооруженных сил находились 110 миллионов человек, считается, что всего в происходящем участвовало 80% всего на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селения Земли. Во Второй мировой войне погибло свыше 55 миллионов человек, из них 27 миллионов человек - в Советском Союзе.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Библиотека Российской академии наук.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1 сентября 1714 года в Санкт-Петербурге по указу царя Петра I была основана первая в России государственная публичная библиотека, ныне Библиотека Российской академии наук. Первый русский историк Петербурга Андрей Богданов написал об этом в книге конца 40-х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 годов XVIII века. Описывая первые библиотеки Санкт-Петербурга, он назвал Библиотеку Императорской Академии наук одной из самых ранних и главных, которая, — писал он, — «…начала собиратися по всевысочайшему указу государя императора Петра Великого с 1714 г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ода, а в императорскую Академию наук соединена 1724 года». Фонды библиотеки насчитывали около 2 000 книг на русском и многих европейских языках.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  <w:t xml:space="preserve">2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Началось строительство Одессы.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8"/>
          <w:szCs w:val="28"/>
        </w:rPr>
        <w:t xml:space="preserve">Официально историю Одессы принято отсчитывать с 1794 года, когда императрица Екатерина II издала рескрипт об основании города и гавани на месте татаро-турецкого поселения Хаджибей.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2"/>
          <w:sz w:val="28"/>
          <w:szCs w:val="28"/>
        </w:rPr>
        <w:t xml:space="preserve">2 сентября 1794 года с благословения митрополита Екатеринославского и Таврического Гавриила были забиты первые сваи в основание города.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8"/>
          <w:szCs w:val="28"/>
        </w:rPr>
        <w:t xml:space="preserve">Название Одесса впервые встречается в 1795 году. Наиболее достоверной версией о его происхождении считается предположение о том, что город назвали в честь древнегреческой колонии Одессос, которая располагалась недалеко от Одесского залива.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3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окончания Второй мировой войны.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3 сентября отмечается День воинской славы России - День окончания Второй мировой войны (1945 год).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Праздник был учрежден 3 сентября 1945 года - на следующий день после капитуляции Японии во Второй мировой войне - Указом Президиума Верховного Совета СССР как День победы над Японией.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До 2020 года эта дата отмечалась 2 сентября, согласно Федеральному закону «О внесении изменений в статью 1 (1) Федерального закона “О днях воинской славы и памятных датах России”» от 23 июля 2010 года. Но в апреле 2020 года в данный закон </w:t>
      </w:r>
      <w:hyperlink r:id="rId26" w:tooltip="https://news.mail.ru/politics/41381514/" w:history="1">
        <w:r>
          <w:rPr>
            <w:rStyle w:val="887"/>
            <w:rFonts w:ascii="Times New Roman" w:hAnsi="Times New Roman" w:eastAsia="Times New Roman" w:cs="Times New Roman"/>
            <w:color w:val="auto"/>
            <w:spacing w:val="1"/>
            <w:sz w:val="28"/>
            <w:szCs w:val="28"/>
            <w:u w:val="none"/>
          </w:rPr>
          <w:t xml:space="preserve">были внесены изменения</w:t>
        </w:r>
      </w:hyperlink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, согласно которым празднование было перенесено на 3 сентября.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4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Карибский кризис.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8"/>
          <w:szCs w:val="28"/>
        </w:rPr>
        <w:t xml:space="preserve">С июля по сентябрь 1962-го года на Кубу доставляли советские ракеты и перебросили группу войск численностью более 40 тыс. человек. Президент США Джон Кеннеди узнал из донесений разведки о размещении советских войск на Кубе.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2"/>
          <w:sz w:val="28"/>
          <w:szCs w:val="28"/>
        </w:rPr>
        <w:t xml:space="preserve">4 сентября 1962 года он выступил с официальным заявлением в Конгрессе, в котором сообщил, что «…русские предоставили кубинскому правительству целый ряд противовоздушных оборонительных ракет».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8"/>
          <w:szCs w:val="28"/>
        </w:rPr>
        <w:t xml:space="preserve">Американский лидер отметил, что на Кубе нет «наступательных» ракет и предупредил, что США не потерпят размещения советских ядерных ракет в 150 км от своего берега.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8"/>
          <w:szCs w:val="28"/>
        </w:rPr>
        <w:t xml:space="preserve">В ответ Хрущев заверил Кеннеди, что никакого оружия на Кубе нет и не будет. Установки, обнаруженные авиаразведкой на Кубе, он назвал советским исследовательским оборудованием.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5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Теракт на мюнхенской Олимпиаде.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5 сентября 1972 года Палестинская террористическая организация «Чёрный сентябрь» захватила команду Израиля во время Олимпийских игр в Мюнхене. Перед рассветом террористы пробрались в несколько квартир в олимпийской деревне, где ночевали израильтяне, и захв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атили заложников.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В результате теракта погибли 11 членов израильской олимпийской сборной и один западногерманский полицейский. 5 из 8 террористов были убиты спецназом в ходе провалившейся попытки освобождения заложников 6 сентября.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6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ind w:left="0" w:right="0" w:firstLine="709"/>
        <w:jc w:val="center"/>
        <w:spacing w:before="0" w:after="0" w:line="283" w:lineRule="atLeast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Ленинград снова стал Санкт-Петербургом.</w:t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ще одно историческое событие, произошедшее в этот день, связано с городом на Неве. 6 сентября 1991 года Указом Президиума Верховного Совета РСФСР Ленинграду было возвращено его историческое имя - Санкт-Петербург. Как известно, свое название город получил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честь святого Петра. Однако за столетия своего существования город сменил несколько названий: с 1914 по 1924 годы он был Петроградом, а после смерти В. И. Ленина был переименован в Ленинград. Свое историческое имя город вернул лишь в 1991 году. После этого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были возвращены и первоначальные названия улиц, площадей и других городских объектов.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5"/>
        <w:ind w:left="0" w:right="0" w:firstLine="709"/>
        <w:jc w:val="both"/>
        <w:spacing w:before="0" w:beforeAutospacing="0" w:after="0" w:afterAutospacing="0" w:line="283" w:lineRule="atLeast"/>
        <w:tabs>
          <w:tab w:val="clear" w:pos="708" w:leader="none"/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7 сентября: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55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Бородинское сражение.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8"/>
          <w:szCs w:val="28"/>
        </w:rPr>
        <w:t xml:space="preserve">В этот день в 1812 году у села Бородино (в 125 км от Москвы) состоялось крупнейшее сражение Отечественной войны между русской и французской армиями. В течение 6 часов русские войска отбивали ожесточенные атаки противника. Потери были огромными с обеих стор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8"/>
          <w:szCs w:val="28"/>
        </w:rPr>
        <w:t xml:space="preserve">он - свыше 38 тысяч русских солдат и 58 тысяч французских.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8"/>
          <w:szCs w:val="28"/>
        </w:rPr>
        <w:t xml:space="preserve">Русская армия отступила, но сохранила боеспособность. Наполеон не сумел добиться главного - разгрома русской армии. Кутузов развернул «малую войну» силами армейских партизанских отрядов. К концу декабря остатки армии Наполеона были изгнаны из России.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2"/>
          <w:sz w:val="28"/>
          <w:szCs w:val="28"/>
        </w:rPr>
        <w:t xml:space="preserve">Бородинское сражение является одним из самых кровопролитных в XIX веке.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8"/>
          <w:szCs w:val="28"/>
        </w:rPr>
        <w:t xml:space="preserve">В честь исторического события </w:t>
      </w:r>
      <w:hyperlink r:id="rId27" w:tooltip="https://news.mail.ru/society/43255619/" w:history="1">
        <w:r>
          <w:rPr>
            <w:rStyle w:val="887"/>
            <w:rFonts w:ascii="Times New Roman" w:hAnsi="Times New Roman" w:eastAsia="Times New Roman" w:cs="Times New Roman"/>
            <w:b w:val="0"/>
            <w:bCs w:val="0"/>
            <w:color w:val="auto"/>
            <w:spacing w:val="1"/>
            <w:sz w:val="28"/>
            <w:szCs w:val="28"/>
            <w:u w:val="none"/>
          </w:rPr>
          <w:t xml:space="preserve">8 сентября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8"/>
          <w:szCs w:val="28"/>
        </w:rPr>
        <w:t xml:space="preserve"> установлен День воинской славы России.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932"/>
        <w:ind w:left="0" w:right="0" w:firstLine="709"/>
        <w:jc w:val="both"/>
        <w:spacing w:before="0" w:beforeAutospacing="0" w:after="0" w:afterAutospacing="0" w:line="283" w:lineRule="atLeast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single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">
    <w:panose1 w:val="020B0502040504020204"/>
  </w:font>
  <w:font w:name="Liberation Sans">
    <w:panose1 w:val="020B0604020202020204"/>
  </w:font>
  <w:font w:name=".SFUI-Regular">
    <w:panose1 w:val="02000603000000000000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15</w:t>
    </w:r>
    <w:r>
      <w:fldChar w:fldCharType="end"/>
    </w:r>
    <w:r/>
  </w:p>
  <w:p>
    <w:pPr>
      <w:pStyle w:val="9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  <w:p>
    <w:pPr>
      <w:pStyle w:val="9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26">
    <w:name w:val="No List"/>
    <w:uiPriority w:val="99"/>
    <w:semiHidden/>
    <w:unhideWhenUsed/>
  </w:style>
  <w:style w:type="table" w:styleId="7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54">
    <w:name w:val="Heading 1"/>
    <w:basedOn w:val="853"/>
    <w:uiPriority w:val="9"/>
    <w:qFormat/>
    <w:pPr>
      <w:keepLines/>
      <w:keepNext/>
      <w:spacing w:before="480" w:after="0"/>
      <w:outlineLvl w:val="0"/>
    </w:pPr>
    <w:rPr>
      <w:rFonts w:ascii="Cambria" w:hAnsi="Cambria" w:eastAsia="Arial" w:cs="Arial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55">
    <w:name w:val="Heading 2"/>
    <w:basedOn w:val="853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56">
    <w:name w:val="Heading 3"/>
    <w:basedOn w:val="853"/>
    <w:uiPriority w:val="9"/>
    <w:semiHidden/>
    <w:unhideWhenUsed/>
    <w:qFormat/>
    <w:pPr>
      <w:keepLines/>
      <w:keepNext/>
      <w:spacing w:before="200" w:after="0"/>
      <w:outlineLvl w:val="2"/>
    </w:pPr>
    <w:rPr>
      <w:rFonts w:ascii="Cambria" w:hAnsi="Cambria" w:eastAsia="Arial" w:cs="Arial" w:asciiTheme="majorHAnsi" w:hAnsiTheme="majorHAnsi" w:eastAsiaTheme="majorEastAsia" w:cstheme="majorBidi"/>
      <w:b/>
      <w:bCs/>
      <w:color w:val="4f81bd" w:themeColor="accent1"/>
    </w:rPr>
  </w:style>
  <w:style w:type="paragraph" w:styleId="857">
    <w:name w:val="Heading 4"/>
    <w:basedOn w:val="8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8">
    <w:name w:val="Heading 5"/>
    <w:basedOn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9">
    <w:name w:val="Heading 6"/>
    <w:basedOn w:val="8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0">
    <w:name w:val="Heading 7"/>
    <w:basedOn w:val="8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1">
    <w:name w:val="Heading 8"/>
    <w:basedOn w:val="8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2">
    <w:name w:val="Heading 9"/>
    <w:basedOn w:val="8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3">
    <w:name w:val="Heading 1 Char"/>
    <w:basedOn w:val="885"/>
    <w:uiPriority w:val="9"/>
    <w:qFormat/>
    <w:rPr>
      <w:rFonts w:ascii="Arial" w:hAnsi="Arial" w:eastAsia="Arial" w:cs="Arial"/>
      <w:sz w:val="40"/>
      <w:szCs w:val="40"/>
    </w:rPr>
  </w:style>
  <w:style w:type="character" w:styleId="864">
    <w:name w:val="Heading 2 Char"/>
    <w:basedOn w:val="885"/>
    <w:uiPriority w:val="9"/>
    <w:qFormat/>
    <w:rPr>
      <w:rFonts w:ascii="Arial" w:hAnsi="Arial" w:eastAsia="Arial" w:cs="Arial"/>
      <w:sz w:val="34"/>
    </w:rPr>
  </w:style>
  <w:style w:type="character" w:styleId="865">
    <w:name w:val="Heading 3 Char"/>
    <w:basedOn w:val="885"/>
    <w:uiPriority w:val="9"/>
    <w:qFormat/>
    <w:rPr>
      <w:rFonts w:ascii="Arial" w:hAnsi="Arial" w:eastAsia="Arial" w:cs="Arial"/>
      <w:sz w:val="30"/>
      <w:szCs w:val="30"/>
    </w:rPr>
  </w:style>
  <w:style w:type="character" w:styleId="866">
    <w:name w:val="Heading 4 Char"/>
    <w:basedOn w:val="88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7">
    <w:name w:val="Heading 5 Char"/>
    <w:basedOn w:val="88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8">
    <w:name w:val="Heading 6 Char"/>
    <w:basedOn w:val="88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9">
    <w:name w:val="Heading 7 Char"/>
    <w:basedOn w:val="88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0">
    <w:name w:val="Heading 8 Char"/>
    <w:basedOn w:val="88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1">
    <w:name w:val="Heading 9 Char"/>
    <w:basedOn w:val="88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2">
    <w:name w:val="Title Char"/>
    <w:basedOn w:val="885"/>
    <w:uiPriority w:val="10"/>
    <w:qFormat/>
    <w:rPr>
      <w:sz w:val="48"/>
      <w:szCs w:val="48"/>
    </w:rPr>
  </w:style>
  <w:style w:type="character" w:styleId="873">
    <w:name w:val="Subtitle Char"/>
    <w:basedOn w:val="885"/>
    <w:uiPriority w:val="11"/>
    <w:qFormat/>
    <w:rPr>
      <w:sz w:val="24"/>
      <w:szCs w:val="24"/>
    </w:rPr>
  </w:style>
  <w:style w:type="character" w:styleId="874">
    <w:name w:val="Quote Char"/>
    <w:uiPriority w:val="29"/>
    <w:qFormat/>
    <w:rPr>
      <w:i/>
    </w:rPr>
  </w:style>
  <w:style w:type="character" w:styleId="875">
    <w:name w:val="Intense Quote Char"/>
    <w:uiPriority w:val="30"/>
    <w:qFormat/>
    <w:rPr>
      <w:i/>
    </w:rPr>
  </w:style>
  <w:style w:type="character" w:styleId="876">
    <w:name w:val="Header Char"/>
    <w:basedOn w:val="885"/>
    <w:uiPriority w:val="99"/>
    <w:qFormat/>
  </w:style>
  <w:style w:type="character" w:styleId="877">
    <w:name w:val="Footer Char"/>
    <w:basedOn w:val="885"/>
    <w:uiPriority w:val="99"/>
    <w:qFormat/>
  </w:style>
  <w:style w:type="character" w:styleId="878">
    <w:name w:val="Caption Char"/>
    <w:uiPriority w:val="99"/>
    <w:qFormat/>
  </w:style>
  <w:style w:type="character" w:styleId="879">
    <w:name w:val="Footnote Text Char"/>
    <w:uiPriority w:val="99"/>
    <w:qFormat/>
    <w:rPr>
      <w:sz w:val="18"/>
    </w:rPr>
  </w:style>
  <w:style w:type="character" w:styleId="880">
    <w:name w:val="Символ сноски"/>
    <w:uiPriority w:val="99"/>
    <w:unhideWhenUsed/>
    <w:qFormat/>
    <w:rPr>
      <w:vertAlign w:val="superscript"/>
    </w:rPr>
  </w:style>
  <w:style w:type="character" w:styleId="881">
    <w:name w:val="footnote reference"/>
    <w:rPr>
      <w:vertAlign w:val="superscript"/>
    </w:rPr>
  </w:style>
  <w:style w:type="character" w:styleId="882">
    <w:name w:val="Endnote Text Char"/>
    <w:uiPriority w:val="99"/>
    <w:qFormat/>
    <w:rPr>
      <w:sz w:val="20"/>
    </w:rPr>
  </w:style>
  <w:style w:type="character" w:styleId="88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84">
    <w:name w:val="endnote reference"/>
    <w:rPr>
      <w:vertAlign w:val="superscript"/>
    </w:rPr>
  </w:style>
  <w:style w:type="character" w:styleId="885" w:default="1">
    <w:name w:val="Default Paragraph Font"/>
    <w:uiPriority w:val="1"/>
    <w:semiHidden/>
    <w:unhideWhenUsed/>
    <w:qFormat/>
  </w:style>
  <w:style w:type="character" w:styleId="886" w:customStyle="1">
    <w:name w:val="Заголовок 2 Знак"/>
    <w:basedOn w:val="885"/>
    <w:uiPriority w:val="9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87">
    <w:name w:val="Hyperlink"/>
    <w:basedOn w:val="885"/>
    <w:uiPriority w:val="99"/>
    <w:unhideWhenUsed/>
    <w:rPr>
      <w:color w:val="0000ff"/>
      <w:u w:val="single"/>
    </w:rPr>
  </w:style>
  <w:style w:type="character" w:styleId="888" w:customStyle="1">
    <w:name w:val="Заголовок 1 Знак"/>
    <w:basedOn w:val="885"/>
    <w:uiPriority w:val="9"/>
    <w:qFormat/>
    <w:rPr>
      <w:rFonts w:ascii="Cambria" w:hAnsi="Cambria" w:eastAsia="Arial" w:cs="Arial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9" w:customStyle="1">
    <w:name w:val="Заголовок 3 Знак"/>
    <w:basedOn w:val="885"/>
    <w:uiPriority w:val="9"/>
    <w:semiHidden/>
    <w:qFormat/>
    <w:rPr>
      <w:rFonts w:ascii="Cambria" w:hAnsi="Cambria" w:eastAsia="Arial" w:cs="Arial" w:asciiTheme="majorHAnsi" w:hAnsiTheme="majorHAnsi" w:eastAsiaTheme="majorEastAsia" w:cstheme="majorBidi"/>
      <w:b/>
      <w:bCs/>
      <w:color w:val="4f81bd" w:themeColor="accent1"/>
    </w:rPr>
  </w:style>
  <w:style w:type="character" w:styleId="890">
    <w:name w:val="Strong"/>
    <w:basedOn w:val="885"/>
    <w:uiPriority w:val="22"/>
    <w:qFormat/>
    <w:rPr>
      <w:b/>
      <w:bCs/>
    </w:rPr>
  </w:style>
  <w:style w:type="character" w:styleId="891" w:customStyle="1">
    <w:name w:val="Текст выноски Знак"/>
    <w:basedOn w:val="885"/>
    <w:uiPriority w:val="99"/>
    <w:semiHidden/>
    <w:qFormat/>
    <w:rPr>
      <w:rFonts w:ascii="Segoe UI" w:hAnsi="Segoe UI" w:cs="Segoe UI"/>
      <w:sz w:val="18"/>
      <w:szCs w:val="18"/>
    </w:rPr>
  </w:style>
  <w:style w:type="character" w:styleId="892" w:customStyle="1">
    <w:name w:val="Другое_"/>
    <w:basedOn w:val="885"/>
    <w:qFormat/>
    <w:rPr>
      <w:rFonts w:ascii="Times New Roman" w:hAnsi="Times New Roman" w:eastAsia="Times New Roman" w:cs="Times New Roman"/>
      <w:shd w:val="clear" w:color="auto" w:fill="ffffff"/>
    </w:rPr>
  </w:style>
  <w:style w:type="character" w:styleId="893">
    <w:name w:val="FollowedHyperlink"/>
    <w:basedOn w:val="885"/>
    <w:uiPriority w:val="99"/>
    <w:semiHidden/>
    <w:unhideWhenUsed/>
    <w:rPr>
      <w:color w:val="800080" w:themeColor="followedHyperlink"/>
      <w:u w:val="single"/>
    </w:rPr>
  </w:style>
  <w:style w:type="character" w:styleId="894" w:customStyle="1">
    <w:name w:val="Основной текст (3)_"/>
    <w:basedOn w:val="885"/>
    <w:qFormat/>
    <w:rPr>
      <w:rFonts w:ascii="Times New Roman" w:hAnsi="Times New Roman" w:eastAsia="Times New Roman" w:cs="Times New Roman"/>
      <w:b/>
      <w:bCs/>
      <w:color w:val="ebebeb"/>
      <w:sz w:val="48"/>
      <w:szCs w:val="48"/>
      <w:shd w:val="clear" w:color="auto" w:fill="ffffff"/>
    </w:rPr>
  </w:style>
  <w:style w:type="character" w:styleId="895" w:customStyle="1">
    <w:name w:val="Основной текст_"/>
    <w:basedOn w:val="885"/>
    <w:qFormat/>
    <w:rPr>
      <w:rFonts w:ascii="Times New Roman" w:hAnsi="Times New Roman" w:eastAsia="Times New Roman" w:cs="Times New Roman"/>
      <w:i/>
      <w:iCs/>
      <w:sz w:val="26"/>
      <w:szCs w:val="26"/>
      <w:shd w:val="clear" w:color="auto" w:fill="ffffff"/>
    </w:rPr>
  </w:style>
  <w:style w:type="character" w:styleId="896" w:customStyle="1">
    <w:name w:val="Колонтитул (2)_"/>
    <w:basedOn w:val="885"/>
    <w:qFormat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character" w:styleId="897" w:customStyle="1">
    <w:name w:val="Заголовок №1_"/>
    <w:basedOn w:val="885"/>
    <w:qFormat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898" w:customStyle="1">
    <w:name w:val="Верхний колонтитул Знак"/>
    <w:basedOn w:val="885"/>
    <w:uiPriority w:val="99"/>
    <w:qFormat/>
  </w:style>
  <w:style w:type="character" w:styleId="899" w:customStyle="1">
    <w:name w:val="Нижний колонтитул Знак"/>
    <w:basedOn w:val="885"/>
    <w:uiPriority w:val="99"/>
    <w:qFormat/>
  </w:style>
  <w:style w:type="character" w:styleId="900" w:customStyle="1">
    <w:name w:val="field"/>
    <w:basedOn w:val="885"/>
    <w:qFormat/>
  </w:style>
  <w:style w:type="character" w:styleId="901" w:customStyle="1">
    <w:name w:val="s1"/>
    <w:qFormat/>
    <w:rPr>
      <w:rFonts w:ascii=".SFUI-Regular" w:hAnsi=".SFUI-Regular"/>
      <w:b w:val="0"/>
      <w:bCs w:val="0"/>
      <w:i w:val="0"/>
      <w:iCs w:val="0"/>
      <w:sz w:val="18"/>
      <w:szCs w:val="18"/>
    </w:rPr>
  </w:style>
  <w:style w:type="character" w:styleId="902" w:customStyle="1">
    <w:name w:val="Emphasis"/>
    <w:uiPriority w:val="20"/>
    <w:qFormat/>
    <w:rPr>
      <w:i/>
      <w:iCs/>
    </w:rPr>
  </w:style>
  <w:style w:type="paragraph" w:styleId="903">
    <w:name w:val="Заголовок"/>
    <w:basedOn w:val="853"/>
    <w:next w:val="904"/>
    <w:qFormat/>
    <w:pPr>
      <w:keepNext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904">
    <w:name w:val="Body Text"/>
    <w:basedOn w:val="853"/>
    <w:pPr>
      <w:spacing w:before="0" w:after="140" w:line="276" w:lineRule="auto"/>
    </w:pPr>
  </w:style>
  <w:style w:type="paragraph" w:styleId="905">
    <w:name w:val="List"/>
    <w:basedOn w:val="904"/>
    <w:rPr>
      <w:rFonts w:cs="Noto Sans"/>
    </w:rPr>
  </w:style>
  <w:style w:type="paragraph" w:styleId="906">
    <w:name w:val="Caption"/>
    <w:basedOn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7">
    <w:name w:val="Указатель"/>
    <w:basedOn w:val="853"/>
    <w:qFormat/>
    <w:pPr>
      <w:suppressLineNumbers/>
    </w:pPr>
    <w:rPr>
      <w:rFonts w:cs="Noto Sans"/>
    </w:rPr>
  </w:style>
  <w:style w:type="paragraph" w:styleId="908">
    <w:name w:val="List Paragraph"/>
    <w:basedOn w:val="853"/>
    <w:uiPriority w:val="34"/>
    <w:qFormat/>
    <w:pPr>
      <w:contextualSpacing/>
      <w:ind w:left="720"/>
      <w:spacing w:before="0" w:after="200"/>
    </w:pPr>
  </w:style>
  <w:style w:type="paragraph" w:styleId="909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910">
    <w:name w:val="Title"/>
    <w:basedOn w:val="85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11">
    <w:name w:val="Subtitle"/>
    <w:basedOn w:val="853"/>
    <w:uiPriority w:val="11"/>
    <w:qFormat/>
    <w:pPr>
      <w:spacing w:before="200" w:after="200"/>
    </w:pPr>
    <w:rPr>
      <w:sz w:val="24"/>
      <w:szCs w:val="24"/>
    </w:rPr>
  </w:style>
  <w:style w:type="paragraph" w:styleId="912">
    <w:name w:val="Quote"/>
    <w:basedOn w:val="853"/>
    <w:uiPriority w:val="29"/>
    <w:qFormat/>
    <w:pPr>
      <w:ind w:left="720" w:right="720"/>
    </w:pPr>
    <w:rPr>
      <w:i/>
    </w:rPr>
  </w:style>
  <w:style w:type="paragraph" w:styleId="913">
    <w:name w:val="Intense Quote"/>
    <w:basedOn w:val="853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4">
    <w:name w:val="footnote text"/>
    <w:basedOn w:val="85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5">
    <w:name w:val="endnote text"/>
    <w:basedOn w:val="85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6">
    <w:name w:val="toc 1"/>
    <w:basedOn w:val="853"/>
    <w:uiPriority w:val="39"/>
    <w:unhideWhenUsed/>
    <w:pPr>
      <w:ind w:left="0" w:right="0" w:firstLine="0"/>
      <w:spacing w:before="0" w:after="57"/>
    </w:pPr>
  </w:style>
  <w:style w:type="paragraph" w:styleId="917">
    <w:name w:val="toc 2"/>
    <w:basedOn w:val="853"/>
    <w:uiPriority w:val="39"/>
    <w:unhideWhenUsed/>
    <w:pPr>
      <w:ind w:left="283" w:right="0" w:firstLine="0"/>
      <w:spacing w:before="0" w:after="57"/>
    </w:pPr>
  </w:style>
  <w:style w:type="paragraph" w:styleId="918">
    <w:name w:val="toc 3"/>
    <w:basedOn w:val="853"/>
    <w:uiPriority w:val="39"/>
    <w:unhideWhenUsed/>
    <w:pPr>
      <w:ind w:left="567" w:right="0" w:firstLine="0"/>
      <w:spacing w:before="0" w:after="57"/>
    </w:pPr>
  </w:style>
  <w:style w:type="paragraph" w:styleId="919">
    <w:name w:val="toc 4"/>
    <w:basedOn w:val="853"/>
    <w:uiPriority w:val="39"/>
    <w:unhideWhenUsed/>
    <w:pPr>
      <w:ind w:left="850" w:right="0" w:firstLine="0"/>
      <w:spacing w:before="0" w:after="57"/>
    </w:pPr>
  </w:style>
  <w:style w:type="paragraph" w:styleId="920">
    <w:name w:val="toc 5"/>
    <w:basedOn w:val="853"/>
    <w:uiPriority w:val="39"/>
    <w:unhideWhenUsed/>
    <w:pPr>
      <w:ind w:left="1134" w:right="0" w:firstLine="0"/>
      <w:spacing w:before="0" w:after="57"/>
    </w:pPr>
  </w:style>
  <w:style w:type="paragraph" w:styleId="921">
    <w:name w:val="toc 6"/>
    <w:basedOn w:val="853"/>
    <w:uiPriority w:val="39"/>
    <w:unhideWhenUsed/>
    <w:pPr>
      <w:ind w:left="1417" w:right="0" w:firstLine="0"/>
      <w:spacing w:before="0" w:after="57"/>
    </w:pPr>
  </w:style>
  <w:style w:type="paragraph" w:styleId="922">
    <w:name w:val="toc 7"/>
    <w:basedOn w:val="853"/>
    <w:uiPriority w:val="39"/>
    <w:unhideWhenUsed/>
    <w:pPr>
      <w:ind w:left="1701" w:right="0" w:firstLine="0"/>
      <w:spacing w:before="0" w:after="57"/>
    </w:pPr>
  </w:style>
  <w:style w:type="paragraph" w:styleId="923">
    <w:name w:val="toc 8"/>
    <w:basedOn w:val="853"/>
    <w:uiPriority w:val="39"/>
    <w:unhideWhenUsed/>
    <w:pPr>
      <w:ind w:left="1984" w:right="0" w:firstLine="0"/>
      <w:spacing w:before="0" w:after="57"/>
    </w:pPr>
  </w:style>
  <w:style w:type="paragraph" w:styleId="924">
    <w:name w:val="toc 9"/>
    <w:basedOn w:val="853"/>
    <w:uiPriority w:val="39"/>
    <w:unhideWhenUsed/>
    <w:pPr>
      <w:ind w:left="2268" w:right="0" w:firstLine="0"/>
      <w:spacing w:before="0" w:after="57"/>
    </w:pPr>
  </w:style>
  <w:style w:type="paragraph" w:styleId="925">
    <w:name w:val="index heading"/>
    <w:basedOn w:val="903"/>
  </w:style>
  <w:style w:type="paragraph" w:styleId="926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927">
    <w:name w:val="table of figures"/>
    <w:basedOn w:val="853"/>
    <w:uiPriority w:val="99"/>
    <w:unhideWhenUsed/>
    <w:pPr>
      <w:spacing w:before="0" w:after="0" w:afterAutospacing="0"/>
    </w:pPr>
  </w:style>
  <w:style w:type="paragraph" w:styleId="928">
    <w:name w:val="Normal (Web)"/>
    <w:basedOn w:val="853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 w:customStyle="1">
    <w:name w:val="text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0">
    <w:name w:val="Balloon Text"/>
    <w:basedOn w:val="85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31" w:customStyle="1">
    <w:name w:val="rtejustify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Другое"/>
    <w:basedOn w:val="853"/>
    <w:qFormat/>
    <w:pPr>
      <w:spacing w:before="0"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paragraph" w:styleId="933" w:customStyle="1">
    <w:name w:val="richfactdown-paragraph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Основной текст (3)"/>
    <w:basedOn w:val="853"/>
    <w:qFormat/>
    <w:pPr>
      <w:ind w:right="140"/>
      <w:jc w:val="center"/>
      <w:spacing w:before="0" w:after="700" w:line="300" w:lineRule="auto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ebebeb"/>
      <w:sz w:val="48"/>
      <w:szCs w:val="48"/>
    </w:rPr>
  </w:style>
  <w:style w:type="paragraph" w:styleId="935" w:customStyle="1">
    <w:name w:val="Основной текст1"/>
    <w:basedOn w:val="853"/>
    <w:qFormat/>
    <w:pPr>
      <w:ind w:firstLine="400"/>
      <w:jc w:val="both"/>
      <w:spacing w:before="0" w:after="0" w:line="379" w:lineRule="auto"/>
      <w:shd w:val="clear" w:color="auto" w:fill="ffffff"/>
      <w:widowControl w:val="off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936" w:customStyle="1">
    <w:name w:val="Колонтитул (2)"/>
    <w:basedOn w:val="853"/>
    <w:qFormat/>
    <w:pPr>
      <w:spacing w:before="0"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937" w:customStyle="1">
    <w:name w:val="Заголовок №1"/>
    <w:basedOn w:val="853"/>
    <w:qFormat/>
    <w:pPr>
      <w:ind w:firstLine="720"/>
      <w:jc w:val="both"/>
      <w:spacing w:before="0" w:after="0" w:line="379" w:lineRule="auto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938">
    <w:name w:val="Колонтитулы"/>
    <w:basedOn w:val="853"/>
    <w:qFormat/>
  </w:style>
  <w:style w:type="paragraph" w:styleId="939">
    <w:name w:val="Header"/>
    <w:basedOn w:val="853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40">
    <w:name w:val="Footer"/>
    <w:basedOn w:val="853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41" w:customStyle="1">
    <w:name w:val="docdata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 w:bidi="hi-IN"/>
    </w:rPr>
  </w:style>
  <w:style w:type="paragraph" w:styleId="942" w:customStyle="1">
    <w:name w:val="Default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943" w:customStyle="1">
    <w:name w:val="in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 w:customStyle="1">
    <w:name w:val="m-0"/>
    <w:basedOn w:val="853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945" w:default="1">
    <w:name w:val="Без списка"/>
    <w:uiPriority w:val="99"/>
    <w:semiHidden/>
    <w:unhideWhenUsed/>
    <w:qFormat/>
  </w:style>
  <w:style w:type="numbering" w:styleId="946" w:customStyle="1">
    <w:name w:val="Импортированный стиль 1"/>
    <w:qFormat/>
  </w:style>
  <w:style w:type="table" w:styleId="9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1.jp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hyperlink" Target="https://www.interfax.ru/world/1039532?utm_source=interlink&amp;utm_medium=1044090" TargetMode="External"/><Relationship Id="rId19" Type="http://schemas.openxmlformats.org/officeDocument/2006/relationships/hyperlink" Target="https://www.interfax.ru/world/1038983?utm_source=interlink&amp;utm_medium=1044090" TargetMode="External"/><Relationship Id="rId20" Type="http://schemas.openxmlformats.org/officeDocument/2006/relationships/hyperlink" Target="https://sozd.duma.gov.ru/bill/1005209-8" TargetMode="External"/><Relationship Id="rId21" Type="http://schemas.openxmlformats.org/officeDocument/2006/relationships/hyperlink" Target="https://www.interfax.ru/russia/1006654?utm_source=interlink&amp;utm_medium=1044497" TargetMode="External"/><Relationship Id="rId22" Type="http://schemas.openxmlformats.org/officeDocument/2006/relationships/hyperlink" Target="https://news.mail.ru/company/ministerstvo_oborony/" TargetMode="External"/><Relationship Id="rId23" Type="http://schemas.openxmlformats.org/officeDocument/2006/relationships/hyperlink" Target="https://news.mail.ru/company/oon/" TargetMode="External"/><Relationship Id="rId24" Type="http://schemas.openxmlformats.org/officeDocument/2006/relationships/hyperlink" Target="https://hi-tech.mail.ru/review/114535-vsemirnyj-den-poletov-kak-otprazdnovat-ego-na-zemle/" TargetMode="External"/><Relationship Id="rId25" Type="http://schemas.openxmlformats.org/officeDocument/2006/relationships/hyperlink" Target="https://news.mail.ru/company/oon/" TargetMode="External"/><Relationship Id="rId26" Type="http://schemas.openxmlformats.org/officeDocument/2006/relationships/hyperlink" Target="https://news.mail.ru/politics/41381514/" TargetMode="External"/><Relationship Id="rId27" Type="http://schemas.openxmlformats.org/officeDocument/2006/relationships/hyperlink" Target="https://news.mail.ru/society/43255619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0989-0AB4-4A05-AF81-BD3ED9A4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dc:language>ru-RU</dc:language>
  <cp:revision>3770</cp:revision>
  <dcterms:created xsi:type="dcterms:W3CDTF">2024-06-16T13:17:00Z</dcterms:created>
  <dcterms:modified xsi:type="dcterms:W3CDTF">2025-08-29T01:59:37Z</dcterms:modified>
</cp:coreProperties>
</file>